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line="315" w:lineRule="atLeast"/>
        <w:jc w:val="center"/>
        <w:rPr>
          <w:sz w:val="21"/>
          <w:szCs w:val="21"/>
        </w:rPr>
      </w:pPr>
      <w:r>
        <w:rPr>
          <w:rStyle w:val="3"/>
          <w:rFonts w:ascii="楷体_GB2312" w:hAnsi="宋体" w:eastAsia="楷体_GB2312" w:cs="楷体_GB2312"/>
          <w:kern w:val="0"/>
          <w:sz w:val="32"/>
          <w:szCs w:val="32"/>
          <w:lang w:val="en-US" w:eastAsia="zh-CN" w:bidi="ar"/>
        </w:rPr>
        <w:t>南京农业大学</w:t>
      </w:r>
      <w:r>
        <w:rPr>
          <w:rStyle w:val="3"/>
          <w:rFonts w:hint="default" w:ascii="楷体_GB2312" w:hAnsi="宋体" w:eastAsia="楷体_GB2312" w:cs="楷体_GB2312"/>
          <w:kern w:val="0"/>
          <w:sz w:val="27"/>
          <w:szCs w:val="27"/>
          <w:lang w:val="en-US" w:eastAsia="zh-CN" w:bidi="ar"/>
        </w:rPr>
        <w:t>SRT</w:t>
      </w:r>
      <w:r>
        <w:rPr>
          <w:rStyle w:val="3"/>
          <w:rFonts w:hint="default" w:ascii="楷体_GB2312" w:hAnsi="宋体" w:eastAsia="楷体_GB2312" w:cs="楷体_GB2312"/>
          <w:kern w:val="0"/>
          <w:sz w:val="32"/>
          <w:szCs w:val="32"/>
          <w:lang w:val="en-US" w:eastAsia="zh-CN" w:bidi="ar"/>
        </w:rPr>
        <w:t>计划项目管理办法（修订）</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校教字[2003]134号</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校教发[2011]324号</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2016年6月修订</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kern w:val="0"/>
          <w:sz w:val="24"/>
          <w:szCs w:val="24"/>
          <w:lang w:val="en-US" w:eastAsia="zh-CN" w:bidi="ar"/>
        </w:rPr>
        <w:t>第一章 </w:t>
      </w:r>
      <w:r>
        <w:rPr>
          <w:rStyle w:val="3"/>
          <w:rFonts w:hint="eastAsia" w:asciiTheme="minorEastAsia" w:hAnsiTheme="minorEastAsia" w:eastAsiaTheme="minorEastAsia" w:cstheme="minorEastAsia"/>
          <w:kern w:val="0"/>
          <w:sz w:val="24"/>
          <w:szCs w:val="24"/>
          <w:lang w:val="en-US" w:eastAsia="zh-CN" w:bidi="ar"/>
        </w:rPr>
        <w:t>总则</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第一条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大学生创新训练计划（</w:t>
      </w:r>
      <w:r>
        <w:rPr>
          <w:rFonts w:hint="eastAsia" w:asciiTheme="minorEastAsia" w:hAnsiTheme="minorEastAsia" w:eastAsiaTheme="minorEastAsia" w:cstheme="minorEastAsia"/>
          <w:kern w:val="0"/>
          <w:sz w:val="24"/>
          <w:szCs w:val="24"/>
          <w:lang w:val="en-US" w:eastAsia="zh-CN" w:bidi="ar"/>
        </w:rPr>
        <w:t>Program for Student Innovation through Research and Training</w:t>
      </w:r>
      <w:r>
        <w:rPr>
          <w:rFonts w:hint="eastAsia" w:asciiTheme="minorEastAsia" w:hAnsiTheme="minorEastAsia" w:eastAsiaTheme="minorEastAsia" w:cstheme="minorEastAsia"/>
          <w:color w:val="000000"/>
          <w:kern w:val="0"/>
          <w:sz w:val="24"/>
          <w:szCs w:val="24"/>
          <w:lang w:val="en-US" w:eastAsia="zh-CN" w:bidi="ar"/>
        </w:rPr>
        <w:t>）（简称</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计划），是专为在校大学生设计的一种项目资助计划，学生在导师指导下独立完成项目研究工作。</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计划是学校本科人才培养方案的重要组成部分，是实施创新教育的重要措施。</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第二条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计划的宗旨是：充分利用我校的学科优势和科研条件，发挥教师和科研人员在人才培养中的作用，在大学生中营造崇尚科学、追求真知的学术氛围。</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第三条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计划的目的是：为学有余力的大学生提供直接参加或独立完成科研项目的机会，并通过项目的实施，引导学生进入科技前沿，了解社会发展动态，培养创新精神，提高科研素质，启发创业意识，提高动手能力。</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第二章</w:t>
      </w:r>
      <w:r>
        <w:rPr>
          <w:rStyle w:val="3"/>
          <w:rFonts w:hint="eastAsia" w:asciiTheme="minorEastAsia" w:hAnsiTheme="minorEastAsia" w:eastAsiaTheme="minorEastAsia" w:cstheme="minorEastAsia"/>
          <w:kern w:val="0"/>
          <w:sz w:val="24"/>
          <w:szCs w:val="24"/>
          <w:lang w:val="en-US" w:eastAsia="zh-CN" w:bidi="ar"/>
        </w:rPr>
        <w:t> </w:t>
      </w:r>
      <w:r>
        <w:rPr>
          <w:rStyle w:val="3"/>
          <w:rFonts w:hint="eastAsia" w:asciiTheme="minorEastAsia" w:hAnsiTheme="minorEastAsia" w:eastAsiaTheme="minorEastAsia" w:cstheme="minorEastAsia"/>
          <w:color w:val="000000"/>
          <w:kern w:val="0"/>
          <w:sz w:val="24"/>
          <w:szCs w:val="24"/>
          <w:lang w:val="en-US" w:eastAsia="zh-CN" w:bidi="ar"/>
        </w:rPr>
        <w:t>项目申报与评审</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第四条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凡我校在校大学生（全日制统招生）均可申报</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申请人必须拥护中国共产党的领导，热爱社会主义祖国，热爱南京农业大学，有强烈的求知欲望和严谨的工作作风，有良好的职业道德和团结协作精神。项目的申报与实施以课题组为单位，每个课题组一般由</w:t>
      </w:r>
      <w:r>
        <w:rPr>
          <w:rFonts w:hint="eastAsia" w:asciiTheme="minorEastAsia" w:hAnsiTheme="minorEastAsia" w:eastAsiaTheme="minorEastAsia" w:cstheme="minorEastAsia"/>
          <w:kern w:val="0"/>
          <w:sz w:val="24"/>
          <w:szCs w:val="24"/>
          <w:lang w:val="en-US" w:eastAsia="zh-CN" w:bidi="ar"/>
        </w:rPr>
        <w:t>3-5</w:t>
      </w:r>
      <w:r>
        <w:rPr>
          <w:rFonts w:hint="eastAsia" w:asciiTheme="minorEastAsia" w:hAnsiTheme="minorEastAsia" w:eastAsiaTheme="minorEastAsia" w:cstheme="minorEastAsia"/>
          <w:color w:val="000000"/>
          <w:kern w:val="0"/>
          <w:sz w:val="24"/>
          <w:szCs w:val="24"/>
          <w:lang w:val="en-US" w:eastAsia="zh-CN" w:bidi="ar"/>
        </w:rPr>
        <w:t>人组成。</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第五条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资助项目主要为实验研究、调查研究和创业实践训练等三种类型。项目选题应当具有一定的科学性、创新性和实用性，不宜过大过深，可以是针对某一学术领域或社会热点问题，也可以是教师主持的各类研究课题的子项目或企事业单位委托的项目，鼓励学生独立提出研究项目。项目研究期限原则上为</w:t>
      </w: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年。</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第六条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计划项目的申报工作原则上由学生所在学院统一办理，教务处实践教学科归口管理。每年审批一次（每年</w:t>
      </w:r>
      <w:r>
        <w:rPr>
          <w:rFonts w:hint="eastAsia" w:asciiTheme="minorEastAsia" w:hAnsiTheme="minorEastAsia" w:eastAsiaTheme="minorEastAsia" w:cstheme="minorEastAsia"/>
          <w:kern w:val="0"/>
          <w:sz w:val="24"/>
          <w:szCs w:val="24"/>
          <w:lang w:val="en-US" w:eastAsia="zh-CN" w:bidi="ar"/>
        </w:rPr>
        <w:t>4</w:t>
      </w:r>
      <w:r>
        <w:rPr>
          <w:rFonts w:hint="eastAsia" w:asciiTheme="minorEastAsia" w:hAnsiTheme="minorEastAsia" w:eastAsiaTheme="minorEastAsia" w:cstheme="minorEastAsia"/>
          <w:color w:val="000000"/>
          <w:kern w:val="0"/>
          <w:sz w:val="24"/>
          <w:szCs w:val="24"/>
          <w:lang w:val="en-US" w:eastAsia="zh-CN" w:bidi="ar"/>
        </w:rPr>
        <w:t>月份申请）。申报程序为：（</w:t>
      </w: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）个人申请；（</w:t>
      </w:r>
      <w:r>
        <w:rPr>
          <w:rFonts w:hint="eastAsia" w:asciiTheme="minorEastAsia" w:hAnsiTheme="minorEastAsia" w:eastAsiaTheme="minorEastAsia" w:cstheme="minorEastAsia"/>
          <w:kern w:val="0"/>
          <w:sz w:val="24"/>
          <w:szCs w:val="24"/>
          <w:lang w:val="en-US" w:eastAsia="zh-CN" w:bidi="ar"/>
        </w:rPr>
        <w:t>2</w:t>
      </w:r>
      <w:r>
        <w:rPr>
          <w:rFonts w:hint="eastAsia" w:asciiTheme="minorEastAsia" w:hAnsiTheme="minorEastAsia" w:eastAsiaTheme="minorEastAsia" w:cstheme="minorEastAsia"/>
          <w:color w:val="000000"/>
          <w:kern w:val="0"/>
          <w:sz w:val="24"/>
          <w:szCs w:val="24"/>
          <w:lang w:val="en-US" w:eastAsia="zh-CN" w:bidi="ar"/>
        </w:rPr>
        <w:t>）教师（具有副高以上职称）推荐；（</w:t>
      </w:r>
      <w:r>
        <w:rPr>
          <w:rFonts w:hint="eastAsia" w:asciiTheme="minorEastAsia" w:hAnsiTheme="minorEastAsia" w:eastAsiaTheme="minorEastAsia" w:cstheme="minorEastAsia"/>
          <w:kern w:val="0"/>
          <w:sz w:val="24"/>
          <w:szCs w:val="24"/>
          <w:lang w:val="en-US" w:eastAsia="zh-CN" w:bidi="ar"/>
        </w:rPr>
        <w:t>3</w:t>
      </w:r>
      <w:r>
        <w:rPr>
          <w:rFonts w:hint="eastAsia" w:asciiTheme="minorEastAsia" w:hAnsiTheme="minorEastAsia" w:eastAsiaTheme="minorEastAsia" w:cstheme="minorEastAsia"/>
          <w:color w:val="000000"/>
          <w:kern w:val="0"/>
          <w:sz w:val="24"/>
          <w:szCs w:val="24"/>
          <w:lang w:val="en-US" w:eastAsia="zh-CN" w:bidi="ar"/>
        </w:rPr>
        <w:t>）学院审核；（</w:t>
      </w:r>
      <w:r>
        <w:rPr>
          <w:rFonts w:hint="eastAsia" w:asciiTheme="minorEastAsia" w:hAnsiTheme="minorEastAsia" w:eastAsiaTheme="minorEastAsia" w:cstheme="minorEastAsia"/>
          <w:kern w:val="0"/>
          <w:sz w:val="24"/>
          <w:szCs w:val="24"/>
          <w:lang w:val="en-US" w:eastAsia="zh-CN" w:bidi="ar"/>
        </w:rPr>
        <w:t>4</w:t>
      </w:r>
      <w:r>
        <w:rPr>
          <w:rFonts w:hint="eastAsia" w:asciiTheme="minorEastAsia" w:hAnsiTheme="minorEastAsia" w:eastAsiaTheme="minorEastAsia" w:cstheme="minorEastAsia"/>
          <w:color w:val="000000"/>
          <w:kern w:val="0"/>
          <w:sz w:val="24"/>
          <w:szCs w:val="24"/>
          <w:lang w:val="en-US" w:eastAsia="zh-CN" w:bidi="ar"/>
        </w:rPr>
        <w:t>）学校审批立项。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第七条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计划项目的评审工作由教务处组织有关学科专业和相关职能部门的专家，按照有关评审办法进行评审，形成评审意见，必要时可辅以答辩报告。评审论证后报主管校长审批。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第三章</w:t>
      </w:r>
      <w:r>
        <w:rPr>
          <w:rStyle w:val="3"/>
          <w:rFonts w:hint="eastAsia" w:asciiTheme="minorEastAsia" w:hAnsiTheme="minorEastAsia" w:eastAsiaTheme="minorEastAsia" w:cstheme="minorEastAsia"/>
          <w:kern w:val="0"/>
          <w:sz w:val="24"/>
          <w:szCs w:val="24"/>
          <w:lang w:val="en-US" w:eastAsia="zh-CN" w:bidi="ar"/>
        </w:rPr>
        <w:t> </w:t>
      </w:r>
      <w:r>
        <w:rPr>
          <w:rStyle w:val="3"/>
          <w:rFonts w:hint="eastAsia" w:asciiTheme="minorEastAsia" w:hAnsiTheme="minorEastAsia" w:eastAsiaTheme="minorEastAsia" w:cstheme="minorEastAsia"/>
          <w:color w:val="000000"/>
          <w:kern w:val="0"/>
          <w:sz w:val="24"/>
          <w:szCs w:val="24"/>
          <w:lang w:val="en-US" w:eastAsia="zh-CN" w:bidi="ar"/>
        </w:rPr>
        <w:t>项目管理</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第八条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计划审批立项后，由教务处负责登记备案，并对项目实行跟踪管理。</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第九条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项目实行主持人负责制。接到审批立项通知后，项目主持人需认真填写</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计划项目合同书</w:t>
      </w: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制订科学合理、详细周密的工作计划和实施方案，保证项目的顺利完成。在项目研究过程中或结束时，需无条件地接受学校对项目的中期检查或结题验收，并提交工作总结和结题报告。项目主持人和参加人也必须分别结合自己参与的工作提交研究总结报告，该报告将作为指导教师评价学生工作完成情况的重要依据。</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第十条</w:t>
      </w:r>
      <w:r>
        <w:rPr>
          <w:rFonts w:hint="eastAsia" w:asciiTheme="minorEastAsia" w:hAnsiTheme="minorEastAsia" w:eastAsiaTheme="minorEastAsia" w:cstheme="minorEastAsia"/>
          <w:kern w:val="0"/>
          <w:sz w:val="24"/>
          <w:szCs w:val="24"/>
          <w:lang w:val="en-US" w:eastAsia="zh-CN" w:bidi="ar"/>
        </w:rPr>
        <w:t> SRT</w:t>
      </w:r>
      <w:r>
        <w:rPr>
          <w:rFonts w:hint="eastAsia" w:asciiTheme="minorEastAsia" w:hAnsiTheme="minorEastAsia" w:eastAsiaTheme="minorEastAsia" w:cstheme="minorEastAsia"/>
          <w:color w:val="000000"/>
          <w:kern w:val="0"/>
          <w:sz w:val="24"/>
          <w:szCs w:val="24"/>
          <w:lang w:val="en-US" w:eastAsia="zh-CN" w:bidi="ar"/>
        </w:rPr>
        <w:t>计划项目是在导师指导下开展的研究与技能训练，指导教师应对项目实施的全过程给予指导，结题时对参加项目学生分别进行评价。在条件允许的情况下，指导教师应为学生提供必要条件和配套经费。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第四章</w:t>
      </w:r>
      <w:r>
        <w:rPr>
          <w:rStyle w:val="3"/>
          <w:rFonts w:hint="eastAsia" w:asciiTheme="minorEastAsia" w:hAnsiTheme="minorEastAsia" w:eastAsiaTheme="minorEastAsia" w:cstheme="minorEastAsia"/>
          <w:kern w:val="0"/>
          <w:sz w:val="24"/>
          <w:szCs w:val="24"/>
          <w:lang w:val="en-US" w:eastAsia="zh-CN" w:bidi="ar"/>
        </w:rPr>
        <w:t> </w:t>
      </w:r>
      <w:r>
        <w:rPr>
          <w:rStyle w:val="3"/>
          <w:rFonts w:hint="eastAsia" w:asciiTheme="minorEastAsia" w:hAnsiTheme="minorEastAsia" w:eastAsiaTheme="minorEastAsia" w:cstheme="minorEastAsia"/>
          <w:color w:val="000000"/>
          <w:kern w:val="0"/>
          <w:sz w:val="24"/>
          <w:szCs w:val="24"/>
          <w:lang w:val="en-US" w:eastAsia="zh-CN" w:bidi="ar"/>
        </w:rPr>
        <w:t>经费管理</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第十一条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经费主要来源于三个渠道。一是由学校教学事业费中划拨的专项经费；二是由指导教师主持的科研项目提供的经费；三是由学院及各类企业和社会团体提供或赞助的经费。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第十二条</w:t>
      </w:r>
      <w:r>
        <w:rPr>
          <w:rStyle w:val="3"/>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项目资助额度一般为</w:t>
      </w:r>
      <w:r>
        <w:rPr>
          <w:rFonts w:hint="eastAsia" w:asciiTheme="minorEastAsia" w:hAnsiTheme="minorEastAsia" w:eastAsiaTheme="minorEastAsia" w:cstheme="minorEastAsia"/>
          <w:kern w:val="0"/>
          <w:sz w:val="24"/>
          <w:szCs w:val="24"/>
          <w:lang w:val="en-US" w:eastAsia="zh-CN" w:bidi="ar"/>
        </w:rPr>
        <w:t>600-2000</w:t>
      </w:r>
      <w:r>
        <w:rPr>
          <w:rFonts w:hint="eastAsia" w:asciiTheme="minorEastAsia" w:hAnsiTheme="minorEastAsia" w:eastAsiaTheme="minorEastAsia" w:cstheme="minorEastAsia"/>
          <w:color w:val="000000"/>
          <w:kern w:val="0"/>
          <w:sz w:val="24"/>
          <w:szCs w:val="24"/>
          <w:lang w:val="en-US" w:eastAsia="zh-CN" w:bidi="ar"/>
        </w:rPr>
        <w:t>元</w:t>
      </w: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项。学校资助和企业提供的经费由教务处统一管理，按项目划拨经费额度给项目主持人；指导教师科研项目提供的经费由所在学院和指导教师负责管理。</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第十三条</w:t>
      </w:r>
      <w:r>
        <w:rPr>
          <w:rStyle w:val="3"/>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项目经费主要用于与课题研究相关的项目支出，如文献资料的收集、查询、打印或复印，实验材料和试剂药品的采集和购置，设计用耗材，调查、走访等必需的交通费用等。</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第五章</w:t>
      </w:r>
      <w:r>
        <w:rPr>
          <w:rStyle w:val="3"/>
          <w:rFonts w:hint="eastAsia" w:asciiTheme="minorEastAsia" w:hAnsiTheme="minorEastAsia" w:eastAsiaTheme="minorEastAsia" w:cstheme="minorEastAsia"/>
          <w:kern w:val="0"/>
          <w:sz w:val="24"/>
          <w:szCs w:val="24"/>
          <w:lang w:val="en-US" w:eastAsia="zh-CN" w:bidi="ar"/>
        </w:rPr>
        <w:t> </w:t>
      </w:r>
      <w:r>
        <w:rPr>
          <w:rStyle w:val="3"/>
          <w:rFonts w:hint="eastAsia" w:asciiTheme="minorEastAsia" w:hAnsiTheme="minorEastAsia" w:eastAsiaTheme="minorEastAsia" w:cstheme="minorEastAsia"/>
          <w:color w:val="000000"/>
          <w:kern w:val="0"/>
          <w:sz w:val="24"/>
          <w:szCs w:val="24"/>
          <w:lang w:val="en-US" w:eastAsia="zh-CN" w:bidi="ar"/>
        </w:rPr>
        <w:t>表彰与奖励</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第十四条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学校对认真负责、进展顺利、成绩突出的项目主持人和指导教师给予表彰。</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第十五条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对通过结题验收考核的项目负责人及参加者，学校颁发结题证书，并记</w:t>
      </w: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学分，同时作为免试推荐研究生的重要条件。研究成果得到实际应用，发明专利取得一定经济效益和社会效益，公开发表研究论文等，按照《南京农业大学关于奖励学分的暂行规定》，可以申请奖励学分。对在相应专业核心期刊上公开发表与</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计划研究有关论文的在校大学生（限第一作者，需在论文首页注明：本研究得到南京农业大学</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计划基金资助），可给予报销最高</w:t>
      </w:r>
      <w:r>
        <w:rPr>
          <w:rFonts w:hint="eastAsia" w:asciiTheme="minorEastAsia" w:hAnsiTheme="minorEastAsia" w:eastAsiaTheme="minorEastAsia" w:cstheme="minorEastAsia"/>
          <w:kern w:val="0"/>
          <w:sz w:val="24"/>
          <w:szCs w:val="24"/>
          <w:lang w:val="en-US" w:eastAsia="zh-CN" w:bidi="ar"/>
        </w:rPr>
        <w:t>1000</w:t>
      </w:r>
      <w:r>
        <w:rPr>
          <w:rFonts w:hint="eastAsia" w:asciiTheme="minorEastAsia" w:hAnsiTheme="minorEastAsia" w:eastAsiaTheme="minorEastAsia" w:cstheme="minorEastAsia"/>
          <w:color w:val="000000"/>
          <w:kern w:val="0"/>
          <w:sz w:val="24"/>
          <w:szCs w:val="24"/>
          <w:lang w:val="en-US" w:eastAsia="zh-CN" w:bidi="ar"/>
        </w:rPr>
        <w:t>元的版面费。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第十六条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对于精心指导、认真负责的指导教师，学校将按结题当年的学校教师工作量计算办法给予适当工作量补贴，项目结题验收后一次性核定。</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第六章</w:t>
      </w:r>
      <w:r>
        <w:rPr>
          <w:rStyle w:val="3"/>
          <w:rFonts w:hint="eastAsia" w:asciiTheme="minorEastAsia" w:hAnsiTheme="minorEastAsia" w:eastAsiaTheme="minorEastAsia" w:cstheme="minorEastAsia"/>
          <w:kern w:val="0"/>
          <w:sz w:val="24"/>
          <w:szCs w:val="24"/>
          <w:lang w:val="en-US" w:eastAsia="zh-CN" w:bidi="ar"/>
        </w:rPr>
        <w:t> </w:t>
      </w:r>
      <w:r>
        <w:rPr>
          <w:rStyle w:val="3"/>
          <w:rFonts w:hint="eastAsia" w:asciiTheme="minorEastAsia" w:hAnsiTheme="minorEastAsia" w:eastAsiaTheme="minorEastAsia" w:cstheme="minorEastAsia"/>
          <w:color w:val="000000"/>
          <w:kern w:val="0"/>
          <w:sz w:val="24"/>
          <w:szCs w:val="24"/>
          <w:lang w:val="en-US" w:eastAsia="zh-CN" w:bidi="ar"/>
        </w:rPr>
        <w:t>附则</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第十七条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对于弄虚作假或不认真履行项目合同的，一经查实即终止项目资助，并在全校给予通报。</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第十八条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对于学院立项的项目，学生可以申请参加学校组织的结题验收，验收合格，符合学校立项要求，主持和参加项目的学生也可获得学校立项项目的待遇。完成“国家级”和“江苏省大学生创新创业训练计划”项目的学生，计学分等参照此办法执行。</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第十九条</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color w:val="000000"/>
          <w:kern w:val="0"/>
          <w:sz w:val="24"/>
          <w:szCs w:val="24"/>
          <w:lang w:val="en-US" w:eastAsia="zh-CN" w:bidi="ar"/>
        </w:rPr>
        <w:t>本办法由教务处负责解释。</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kern w:val="0"/>
          <w:sz w:val="24"/>
          <w:szCs w:val="24"/>
          <w:lang w:val="en-US" w:eastAsia="zh-CN" w:bidi="ar"/>
        </w:rPr>
        <w:t> </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kern w:val="0"/>
          <w:sz w:val="24"/>
          <w:szCs w:val="24"/>
          <w:lang w:val="en-US" w:eastAsia="zh-CN" w:bidi="ar"/>
        </w:rPr>
        <w:t> </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附</w:t>
      </w:r>
      <w:r>
        <w:rPr>
          <w:rStyle w:val="3"/>
          <w:rFonts w:hint="eastAsia" w:asciiTheme="minorEastAsia" w:hAnsiTheme="minorEastAsia" w:eastAsiaTheme="minorEastAsia" w:cstheme="minorEastAsia"/>
          <w:kern w:val="0"/>
          <w:sz w:val="24"/>
          <w:szCs w:val="24"/>
          <w:lang w:val="en-US" w:eastAsia="zh-CN" w:bidi="ar"/>
        </w:rPr>
        <w:t>1</w:t>
      </w:r>
      <w:r>
        <w:rPr>
          <w:rStyle w:val="3"/>
          <w:rFonts w:hint="eastAsia" w:asciiTheme="minorEastAsia" w:hAnsiTheme="minorEastAsia" w:eastAsiaTheme="minorEastAsia" w:cstheme="minorEastAsia"/>
          <w:color w:val="000000"/>
          <w:kern w:val="0"/>
          <w:sz w:val="24"/>
          <w:szCs w:val="24"/>
          <w:lang w:val="en-US" w:eastAsia="zh-CN" w:bidi="ar"/>
        </w:rPr>
        <w:t>：</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南京农业大学院级SRT计划项目管理办法</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教实 [2014]45号</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为进一步促进院级</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计划项目管理的科学化、程序化和规范化，根据《南京农业大学</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计划项目管理办法》（校教发（</w:t>
      </w:r>
      <w:r>
        <w:rPr>
          <w:rFonts w:hint="eastAsia" w:asciiTheme="minorEastAsia" w:hAnsiTheme="minorEastAsia" w:eastAsiaTheme="minorEastAsia" w:cstheme="minorEastAsia"/>
          <w:kern w:val="0"/>
          <w:sz w:val="24"/>
          <w:szCs w:val="24"/>
          <w:lang w:val="en-US" w:eastAsia="zh-CN" w:bidi="ar"/>
        </w:rPr>
        <w:t>2011</w:t>
      </w:r>
      <w:r>
        <w:rPr>
          <w:rFonts w:hint="eastAsia" w:asciiTheme="minorEastAsia" w:hAnsiTheme="minorEastAsia" w:eastAsiaTheme="minorEastAsia" w:cstheme="minorEastAsia"/>
          <w:color w:val="000000"/>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324</w:t>
      </w:r>
      <w:r>
        <w:rPr>
          <w:rFonts w:hint="eastAsia" w:asciiTheme="minorEastAsia" w:hAnsiTheme="minorEastAsia" w:eastAsiaTheme="minorEastAsia" w:cstheme="minorEastAsia"/>
          <w:color w:val="000000"/>
          <w:kern w:val="0"/>
          <w:sz w:val="24"/>
          <w:szCs w:val="24"/>
          <w:lang w:val="en-US" w:eastAsia="zh-CN" w:bidi="ar"/>
        </w:rPr>
        <w:t>号）文件精神，特作如下规定。</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一、项目申报：</w:t>
      </w:r>
      <w:r>
        <w:rPr>
          <w:rFonts w:hint="eastAsia" w:asciiTheme="minorEastAsia" w:hAnsiTheme="minorEastAsia" w:eastAsiaTheme="minorEastAsia" w:cstheme="minorEastAsia"/>
          <w:color w:val="000000"/>
          <w:kern w:val="0"/>
          <w:sz w:val="24"/>
          <w:szCs w:val="24"/>
          <w:lang w:val="en-US" w:eastAsia="zh-CN" w:bidi="ar"/>
        </w:rPr>
        <w:t>院级</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计划项目的申报工作由学生所在学院统一办理，教务处实践教学科归口管理，每年审批一次。申报程序为：（</w:t>
      </w: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）个人申请；（</w:t>
      </w:r>
      <w:r>
        <w:rPr>
          <w:rFonts w:hint="eastAsia" w:asciiTheme="minorEastAsia" w:hAnsiTheme="minorEastAsia" w:eastAsiaTheme="minorEastAsia" w:cstheme="minorEastAsia"/>
          <w:kern w:val="0"/>
          <w:sz w:val="24"/>
          <w:szCs w:val="24"/>
          <w:lang w:val="en-US" w:eastAsia="zh-CN" w:bidi="ar"/>
        </w:rPr>
        <w:t>2</w:t>
      </w:r>
      <w:r>
        <w:rPr>
          <w:rFonts w:hint="eastAsia" w:asciiTheme="minorEastAsia" w:hAnsiTheme="minorEastAsia" w:eastAsiaTheme="minorEastAsia" w:cstheme="minorEastAsia"/>
          <w:color w:val="000000"/>
          <w:kern w:val="0"/>
          <w:sz w:val="24"/>
          <w:szCs w:val="24"/>
          <w:lang w:val="en-US" w:eastAsia="zh-CN" w:bidi="ar"/>
        </w:rPr>
        <w:t>）教师推荐；（</w:t>
      </w:r>
      <w:r>
        <w:rPr>
          <w:rFonts w:hint="eastAsia" w:asciiTheme="minorEastAsia" w:hAnsiTheme="minorEastAsia" w:eastAsiaTheme="minorEastAsia" w:cstheme="minorEastAsia"/>
          <w:kern w:val="0"/>
          <w:sz w:val="24"/>
          <w:szCs w:val="24"/>
          <w:lang w:val="en-US" w:eastAsia="zh-CN" w:bidi="ar"/>
        </w:rPr>
        <w:t>3</w:t>
      </w:r>
      <w:r>
        <w:rPr>
          <w:rFonts w:hint="eastAsia" w:asciiTheme="minorEastAsia" w:hAnsiTheme="minorEastAsia" w:eastAsiaTheme="minorEastAsia" w:cstheme="minorEastAsia"/>
          <w:color w:val="000000"/>
          <w:kern w:val="0"/>
          <w:sz w:val="24"/>
          <w:szCs w:val="24"/>
          <w:lang w:val="en-US" w:eastAsia="zh-CN" w:bidi="ar"/>
        </w:rPr>
        <w:t>）学院审核立项；（</w:t>
      </w:r>
      <w:r>
        <w:rPr>
          <w:rFonts w:hint="eastAsia" w:asciiTheme="minorEastAsia" w:hAnsiTheme="minorEastAsia" w:eastAsiaTheme="minorEastAsia" w:cstheme="minorEastAsia"/>
          <w:kern w:val="0"/>
          <w:sz w:val="24"/>
          <w:szCs w:val="24"/>
          <w:lang w:val="en-US" w:eastAsia="zh-CN" w:bidi="ar"/>
        </w:rPr>
        <w:t>4</w:t>
      </w:r>
      <w:r>
        <w:rPr>
          <w:rFonts w:hint="eastAsia" w:asciiTheme="minorEastAsia" w:hAnsiTheme="minorEastAsia" w:eastAsiaTheme="minorEastAsia" w:cstheme="minorEastAsia"/>
          <w:color w:val="000000"/>
          <w:kern w:val="0"/>
          <w:sz w:val="24"/>
          <w:szCs w:val="24"/>
          <w:lang w:val="en-US" w:eastAsia="zh-CN" w:bidi="ar"/>
        </w:rPr>
        <w:t>）学校备案。评审通过的项目，由学院公示、发文，并由项目主持人进入“</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管理系统”，将申报材料录入系统。</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二、项目管理：</w:t>
      </w:r>
      <w:r>
        <w:rPr>
          <w:rFonts w:hint="eastAsia" w:asciiTheme="minorEastAsia" w:hAnsiTheme="minorEastAsia" w:eastAsiaTheme="minorEastAsia" w:cstheme="minorEastAsia"/>
          <w:color w:val="000000"/>
          <w:kern w:val="0"/>
          <w:sz w:val="24"/>
          <w:szCs w:val="24"/>
          <w:lang w:val="en-US" w:eastAsia="zh-CN" w:bidi="ar"/>
        </w:rPr>
        <w:t>院级</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计划项目，由学院实行跟踪管理。项目实行主持人负责制。接到立项通知后，项目主持人需认真填写“</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合同书”，制订科学合理、详细周密的工作计划和实施方案，保证项目的顺利完成。在项目研究过程中或结束时，应接受学院对项目的中期检查或结题验收，并提交工作总结和结题报告。项目主持人和参加人也应分别结合自己参与的工作提交研究总结报告，该报告将作为指导教师评价学生工作完成情况的重要依据。</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三、经费管理：</w:t>
      </w:r>
      <w:r>
        <w:rPr>
          <w:rFonts w:hint="eastAsia" w:asciiTheme="minorEastAsia" w:hAnsiTheme="minorEastAsia" w:eastAsiaTheme="minorEastAsia" w:cstheme="minorEastAsia"/>
          <w:color w:val="000000"/>
          <w:kern w:val="0"/>
          <w:sz w:val="24"/>
          <w:szCs w:val="24"/>
          <w:lang w:val="en-US" w:eastAsia="zh-CN" w:bidi="ar"/>
        </w:rPr>
        <w:t>经费主要来源于三个渠道，一是由学院教学事业费中划拨的专项经费；二是由指导教师主持的科研项目提供的经费；三是由各类企业和社会团体提供或赞助的经费。项目资助额度一般为</w:t>
      </w:r>
      <w:r>
        <w:rPr>
          <w:rFonts w:hint="eastAsia" w:asciiTheme="minorEastAsia" w:hAnsiTheme="minorEastAsia" w:eastAsiaTheme="minorEastAsia" w:cstheme="minorEastAsia"/>
          <w:kern w:val="0"/>
          <w:sz w:val="24"/>
          <w:szCs w:val="24"/>
          <w:lang w:val="en-US" w:eastAsia="zh-CN" w:bidi="ar"/>
        </w:rPr>
        <w:t>600-2000</w:t>
      </w:r>
      <w:r>
        <w:rPr>
          <w:rFonts w:hint="eastAsia" w:asciiTheme="minorEastAsia" w:hAnsiTheme="minorEastAsia" w:eastAsiaTheme="minorEastAsia" w:cstheme="minorEastAsia"/>
          <w:color w:val="000000"/>
          <w:kern w:val="0"/>
          <w:sz w:val="24"/>
          <w:szCs w:val="24"/>
          <w:lang w:val="en-US" w:eastAsia="zh-CN" w:bidi="ar"/>
        </w:rPr>
        <w:t>元</w:t>
      </w: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项。项目经费主要用于与课题研究相关的项目支出，如文献资料的收集、查询、打印或复印，实验材料和试剂药品的采集和购置，设计用耗材，调查、走访等必需的交通费用等。</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四、项目结题：</w:t>
      </w:r>
      <w:r>
        <w:rPr>
          <w:rFonts w:hint="eastAsia" w:asciiTheme="minorEastAsia" w:hAnsiTheme="minorEastAsia" w:eastAsiaTheme="minorEastAsia" w:cstheme="minorEastAsia"/>
          <w:color w:val="000000"/>
          <w:kern w:val="0"/>
          <w:sz w:val="24"/>
          <w:szCs w:val="24"/>
          <w:lang w:val="en-US" w:eastAsia="zh-CN" w:bidi="ar"/>
        </w:rPr>
        <w:t>对于学院立项的项目，须参加学院组织的结题验收。项目主持和参加项目的学生可向学校提出申请，经学校审批后，对通过结题验收考核的项目负责人及参加者，学校颁发结题证书，并记</w:t>
      </w: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学分。</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本办法由教务处负责解释。</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color w:val="000000"/>
          <w:kern w:val="0"/>
          <w:sz w:val="24"/>
          <w:szCs w:val="24"/>
          <w:lang w:val="en-US" w:eastAsia="zh-CN" w:bidi="ar"/>
        </w:rPr>
        <w:t>附</w:t>
      </w:r>
      <w:r>
        <w:rPr>
          <w:rStyle w:val="3"/>
          <w:rFonts w:hint="eastAsia" w:asciiTheme="minorEastAsia" w:hAnsiTheme="minorEastAsia" w:eastAsiaTheme="minorEastAsia" w:cstheme="minorEastAsia"/>
          <w:kern w:val="0"/>
          <w:sz w:val="24"/>
          <w:szCs w:val="24"/>
          <w:lang w:val="en-US" w:eastAsia="zh-CN" w:bidi="ar"/>
        </w:rPr>
        <w:t>2</w:t>
      </w:r>
      <w:r>
        <w:rPr>
          <w:rStyle w:val="3"/>
          <w:rFonts w:hint="eastAsia" w:asciiTheme="minorEastAsia" w:hAnsiTheme="minorEastAsia" w:eastAsiaTheme="minorEastAsia" w:cstheme="minorEastAsia"/>
          <w:color w:val="000000"/>
          <w:kern w:val="0"/>
          <w:sz w:val="24"/>
          <w:szCs w:val="24"/>
          <w:lang w:val="en-US" w:eastAsia="zh-CN" w:bidi="ar"/>
        </w:rPr>
        <w:t>：</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Style w:val="3"/>
          <w:rFonts w:hint="eastAsia" w:asciiTheme="minorEastAsia" w:hAnsiTheme="minorEastAsia" w:eastAsiaTheme="minorEastAsia" w:cstheme="minorEastAsia"/>
          <w:kern w:val="0"/>
          <w:sz w:val="24"/>
          <w:szCs w:val="24"/>
          <w:lang w:val="en-US" w:eastAsia="zh-CN" w:bidi="ar"/>
        </w:rPr>
        <w:t>南京农业大学SRT项目经费管理办法</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2003年5月23日</w:t>
      </w:r>
      <w:bookmarkStart w:id="0" w:name="_GoBack"/>
      <w:bookmarkEnd w:id="0"/>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为加强</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计划项目经费的管理，特制定本管理办法。</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一、</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项目经费由学校（教务处）和学院共同管理。教务处负责项目的审核立项和经费划拨；项目的中期检查和结题验收；项目经费使用的监督和检查。学院负责项目的指导和管理；经费的审核和报批；项目进程的督促和协调。</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二、</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项目经费由教务处处长总负责，由实践教学科科长具体负责，由各学院教学院长签字方可报销。按学院设立“</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专项经费本”，由教学院长负责。</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三、</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项目经费使用范围：主要用于与课题研究相关的项目支出，包括文献资料的收集、查询、打印和复印等；实验材料和试剂药品的采集、加工、购置和测定等；调查问卷和研究报告的印刷、统计和分析等；收集数据和采集样本必须的交通费用等。</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360" w:lineRule="auto"/>
        <w:ind w:left="0" w:leftChars="0" w:right="0" w:rightChars="0" w:firstLine="5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四、</w:t>
      </w:r>
      <w:r>
        <w:rPr>
          <w:rFonts w:hint="eastAsia" w:asciiTheme="minorEastAsia" w:hAnsiTheme="minorEastAsia" w:eastAsiaTheme="minorEastAsia" w:cstheme="minorEastAsia"/>
          <w:kern w:val="0"/>
          <w:sz w:val="24"/>
          <w:szCs w:val="24"/>
          <w:lang w:val="en-US" w:eastAsia="zh-CN" w:bidi="ar"/>
        </w:rPr>
        <w:t>SRT</w:t>
      </w:r>
      <w:r>
        <w:rPr>
          <w:rFonts w:hint="eastAsia" w:asciiTheme="minorEastAsia" w:hAnsiTheme="minorEastAsia" w:eastAsiaTheme="minorEastAsia" w:cstheme="minorEastAsia"/>
          <w:color w:val="000000"/>
          <w:kern w:val="0"/>
          <w:sz w:val="24"/>
          <w:szCs w:val="24"/>
          <w:lang w:val="en-US" w:eastAsia="zh-CN" w:bidi="ar"/>
        </w:rPr>
        <w:t>项目经费不得用于请客吃饭、零工劳务和娱乐消遣等。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40" w:firstLineChars="20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B5911"/>
    <w:rsid w:val="544412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262626"/>
      <w:sz w:val="18"/>
      <w:szCs w:val="18"/>
      <w:u w:val="none"/>
    </w:rPr>
  </w:style>
  <w:style w:type="character" w:styleId="5">
    <w:name w:val="Hyperlink"/>
    <w:basedOn w:val="2"/>
    <w:qFormat/>
    <w:uiPriority w:val="0"/>
    <w:rPr>
      <w:color w:val="26262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2017-03-22T02:52:14Z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